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Release Gate and Board Decision Brief</w:t>
      </w:r>
    </w:p>
    <w:p>
      <w:r>
        <w:t>Connect a bounded claim to evidence, accountable decision-makers, conditions, and follow-up. Use this editable starter sheet for one defined decision or workflow.</w:t>
      </w:r>
    </w:p>
    <w:p>
      <w:r>
        <w:t>Adapted from Trust Is a Product Feature. This is a concise working aid, not the full book or a verbatim appendix. Use and adapt within your organization.</w:t>
      </w:r>
    </w:p>
    <w:p>
      <w:pPr>
        <w:pStyle w:val="Heading2"/>
      </w:pPr>
      <w:r>
        <w:t>1 Decision requested system scope sponsor date and expiry</w:t>
      </w:r>
    </w:p>
    <w:p>
      <w:r>
        <w:t>Decision requested, system scope, sponsor, date, and expiry</w:t>
      </w:r>
    </w:p>
    <w:p>
      <w:r>
        <w:t>[Enter response, dated evidence, limitations, and responsible owner.]</w:t>
      </w:r>
    </w:p>
    <w:p>
      <w:pPr>
        <w:pStyle w:val="Heading2"/>
      </w:pPr>
      <w:r>
        <w:t>2 Bounded claim</w:t>
      </w:r>
    </w:p>
    <w:p>
      <w:r>
        <w:t>Bounded claim: what is being asserted and what is excluded</w:t>
      </w:r>
    </w:p>
    <w:p>
      <w:r>
        <w:t>[Enter response, dated evidence, limitations, and responsible owner.]</w:t>
      </w:r>
    </w:p>
    <w:p>
      <w:pPr>
        <w:pStyle w:val="Heading2"/>
      </w:pPr>
      <w:r>
        <w:t>3 Authority</w:t>
      </w:r>
    </w:p>
    <w:p>
      <w:r>
        <w:t>Authority: management delegation, reserved matters, and decision owner</w:t>
      </w:r>
    </w:p>
    <w:p>
      <w:r>
        <w:t>[Enter response, dated evidence, limitations, and responsible owner.]</w:t>
      </w:r>
    </w:p>
    <w:p>
      <w:pPr>
        <w:pStyle w:val="Heading2"/>
      </w:pPr>
      <w:r>
        <w:t>4 Release criteria</w:t>
      </w:r>
    </w:p>
    <w:p>
      <w:r>
        <w:t>Release criteria: required checks and acceptable thresholds</w:t>
      </w:r>
    </w:p>
    <w:p>
      <w:r>
        <w:t>[Enter response, dated evidence, limitations, and responsible owner.]</w:t>
      </w:r>
    </w:p>
    <w:p>
      <w:pPr>
        <w:pStyle w:val="Heading2"/>
      </w:pPr>
      <w:r>
        <w:t>5 Evidence</w:t>
      </w:r>
    </w:p>
    <w:p>
      <w:r>
        <w:t>Evidence: sources, dates, limitations, contradictions, and open gaps</w:t>
      </w:r>
    </w:p>
    <w:p>
      <w:r>
        <w:t>[Enter response, dated evidence, limitations, and responsible owner.]</w:t>
      </w:r>
    </w:p>
    <w:p>
      <w:r>
        <w:br w:type="page"/>
      </w:r>
    </w:p>
    <w:p>
      <w:pPr>
        <w:pStyle w:val="Heading1"/>
      </w:pPr>
      <w:r>
        <w:t>Evidence and follow through</w:t>
      </w:r>
    </w:p>
    <w:p>
      <w:pPr>
        <w:pStyle w:val="Heading2"/>
      </w:pPr>
      <w:r>
        <w:t>6 Control state</w:t>
      </w:r>
    </w:p>
    <w:p>
      <w:r>
        <w:t>Control state: operating, partial, untested, or absent, with evidence</w:t>
      </w:r>
    </w:p>
    <w:p>
      <w:r>
        <w:t>[Enter response, dated evidence, limitations, and responsible owner.]</w:t>
      </w:r>
    </w:p>
    <w:p>
      <w:pPr>
        <w:pStyle w:val="Heading2"/>
      </w:pPr>
      <w:r>
        <w:t>7 Decision state</w:t>
      </w:r>
    </w:p>
    <w:p>
      <w:r>
        <w:t>Decision state: pending, go, conditional go, or no-go, with rationale</w:t>
      </w:r>
    </w:p>
    <w:p>
      <w:r>
        <w:t>[Enter response, dated evidence, limitations, and responsible owner.]</w:t>
      </w:r>
    </w:p>
    <w:p>
      <w:pPr>
        <w:pStyle w:val="Heading2"/>
      </w:pPr>
      <w:r>
        <w:t>8 Conditions</w:t>
      </w:r>
    </w:p>
    <w:p>
      <w:r>
        <w:t>Conditions: owner, deadline, expiry, and escalation for each</w:t>
      </w:r>
    </w:p>
    <w:p>
      <w:r>
        <w:t>[Enter response, dated evidence, limitations, and responsible owner.]</w:t>
      </w:r>
    </w:p>
    <w:p>
      <w:pPr>
        <w:pStyle w:val="Heading2"/>
      </w:pPr>
      <w:r>
        <w:t>9 Runtime monitoring stop triggers recovery and next review</w:t>
      </w:r>
    </w:p>
    <w:p>
      <w:r>
        <w:t>Runtime monitoring, stop triggers, recovery, and next review</w:t>
      </w:r>
    </w:p>
    <w:p>
      <w:r>
        <w:t>[Enter response, dated evidence, limitations, and responsible owner.]</w:t>
      </w:r>
    </w:p>
    <w:p>
      <w:pPr>
        <w:pStyle w:val="Heading2"/>
      </w:pPr>
      <w:r>
        <w:t>Review and next decision</w:t>
      </w:r>
    </w:p>
    <w:p>
      <w:r>
        <w:t>Reviewer and date: [enter]</w:t>
        <w:br/>
        <w:t>Decision requested and decision owner: [enter]</w:t>
        <w:br/>
        <w:t>Open gaps, actions, and next review or expiry: [enter]</w:t>
      </w:r>
    </w:p>
    <w:p>
      <w:r>
        <w:t>Keep sensitive information in approved systems. A completed field is not evidence that a control works. Completing this sheet is not approval, certification, or an assurance opinion.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8"/>
      </w:rPr>
      <w:t>airiskmanagement.ca/training  |  Free starter worksheet  |  6 September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rPr>
        <w:color w:val="000000"/>
      </w:rPr>
      <w:t>AEON AI RISK MANAGEMENT  |  WORKSHOP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Release Gate and Board Decision Brief</dc:title>
  <dc:subject/>
  <dc:creator>Aeon AI Risk Management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